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4D" w:rsidRDefault="006E6A4D" w:rsidP="006E6A4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12</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6A4D" w:rsidRDefault="006E6A4D" w:rsidP="006E6A4D">
      <w:pPr>
        <w:autoSpaceDE w:val="0"/>
        <w:autoSpaceDN w:val="0"/>
        <w:adjustRightInd w:val="0"/>
        <w:spacing w:after="0" w:line="240" w:lineRule="auto"/>
        <w:jc w:val="center"/>
        <w:rPr>
          <w:rFonts w:ascii="Calibri" w:hAnsi="Calibri" w:cs="Calibri"/>
        </w:rPr>
      </w:pPr>
    </w:p>
    <w:p w:rsidR="006E6A4D" w:rsidRDefault="006E6A4D" w:rsidP="006E6A4D">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6A4D" w:rsidRDefault="006E6A4D" w:rsidP="006E6A4D">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11.06.2015 </w:t>
      </w:r>
      <w:hyperlink r:id="rId4" w:history="1">
        <w:r>
          <w:rPr>
            <w:rFonts w:ascii="Calibri" w:hAnsi="Calibri" w:cs="Calibri"/>
            <w:color w:val="0000FF"/>
          </w:rPr>
          <w:t>N 588</w:t>
        </w:r>
      </w:hyperlink>
      <w:r>
        <w:rPr>
          <w:rFonts w:ascii="Calibri" w:hAnsi="Calibri" w:cs="Calibri"/>
        </w:rPr>
        <w:t>,</w:t>
      </w:r>
    </w:p>
    <w:p w:rsidR="006E6A4D" w:rsidRDefault="006E6A4D" w:rsidP="006E6A4D">
      <w:pPr>
        <w:autoSpaceDE w:val="0"/>
        <w:autoSpaceDN w:val="0"/>
        <w:adjustRightInd w:val="0"/>
        <w:spacing w:after="0" w:line="240" w:lineRule="auto"/>
        <w:jc w:val="center"/>
        <w:rPr>
          <w:rFonts w:ascii="Calibri" w:hAnsi="Calibri" w:cs="Calibri"/>
        </w:rPr>
      </w:pPr>
      <w:r>
        <w:rPr>
          <w:rFonts w:ascii="Calibri" w:hAnsi="Calibri" w:cs="Calibri"/>
        </w:rPr>
        <w:t xml:space="preserve">от 30.09.2015 </w:t>
      </w:r>
      <w:hyperlink r:id="rId5" w:history="1">
        <w:r>
          <w:rPr>
            <w:rFonts w:ascii="Calibri" w:hAnsi="Calibri" w:cs="Calibri"/>
            <w:color w:val="0000FF"/>
          </w:rPr>
          <w:t>N 1044</w:t>
        </w:r>
      </w:hyperlink>
      <w:r>
        <w:rPr>
          <w:rFonts w:ascii="Calibri" w:hAnsi="Calibri" w:cs="Calibri"/>
        </w:rPr>
        <w:t xml:space="preserve">, от 05.10.2016 </w:t>
      </w:r>
      <w:hyperlink r:id="rId6" w:history="1">
        <w:r>
          <w:rPr>
            <w:rFonts w:ascii="Calibri" w:hAnsi="Calibri" w:cs="Calibri"/>
            <w:color w:val="0000FF"/>
          </w:rPr>
          <w:t>N 999</w:t>
        </w:r>
      </w:hyperlink>
      <w:r>
        <w:rPr>
          <w:rFonts w:ascii="Calibri" w:hAnsi="Calibri" w:cs="Calibri"/>
        </w:rPr>
        <w:t xml:space="preserve">, от 07.05.2017 </w:t>
      </w:r>
      <w:hyperlink r:id="rId7" w:history="1">
        <w:r>
          <w:rPr>
            <w:rFonts w:ascii="Calibri" w:hAnsi="Calibri" w:cs="Calibri"/>
            <w:color w:val="0000FF"/>
          </w:rPr>
          <w:t>N 542</w:t>
        </w:r>
      </w:hyperlink>
      <w:r>
        <w:rPr>
          <w:rFonts w:ascii="Calibri" w:hAnsi="Calibri" w:cs="Calibri"/>
        </w:rPr>
        <w:t>)</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технологического присоединения</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 посредством перераспределения</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максимальной мощности</w:t>
      </w:r>
    </w:p>
    <w:p w:rsidR="006E6A4D" w:rsidRDefault="006E6A4D" w:rsidP="006E6A4D">
      <w:pPr>
        <w:autoSpaceDE w:val="0"/>
        <w:autoSpaceDN w:val="0"/>
        <w:adjustRightInd w:val="0"/>
        <w:spacing w:after="0" w:line="240" w:lineRule="auto"/>
        <w:jc w:val="both"/>
        <w:rPr>
          <w:rFonts w:ascii="Calibri" w:hAnsi="Calibri" w:cs="Calibri"/>
          <w:b/>
          <w:bCs/>
        </w:rPr>
      </w:pP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(для заявителей, заключивших соглашение</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о перераспределении максимальной мощности с владельцами</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энергопринимающих устройств (за исключением лиц, указанных</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hyperlink r:id="rId8" w:history="1">
        <w:r>
          <w:rPr>
            <w:rFonts w:ascii="Calibri" w:hAnsi="Calibri" w:cs="Calibri"/>
            <w:b/>
            <w:bCs/>
            <w:color w:val="0000FF"/>
          </w:rPr>
          <w:t>пункте 12(1)</w:t>
        </w:r>
      </w:hyperlink>
      <w:r>
        <w:rPr>
          <w:rFonts w:ascii="Calibri" w:hAnsi="Calibri" w:cs="Calibri"/>
          <w:b/>
          <w:bCs/>
        </w:rPr>
        <w:t xml:space="preserve"> Правил технологического присоединения</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энергопринимающих устройств потребителей электрической</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энергии, объектов по производству электрической</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энергии, а также объектов электросетевого хозяйства,</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принадлежащих сетевым организациям и иным лицам,</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к электрическим сетям, лиц, указанных в </w:t>
      </w:r>
      <w:hyperlink r:id="rId9" w:history="1">
        <w:r>
          <w:rPr>
            <w:rFonts w:ascii="Calibri" w:hAnsi="Calibri" w:cs="Calibri"/>
            <w:b/>
            <w:bCs/>
            <w:color w:val="0000FF"/>
          </w:rPr>
          <w:t>пунктах 13</w:t>
        </w:r>
      </w:hyperlink>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hyperlink r:id="rId10" w:history="1">
        <w:r>
          <w:rPr>
            <w:rFonts w:ascii="Calibri" w:hAnsi="Calibri" w:cs="Calibri"/>
            <w:b/>
            <w:bCs/>
            <w:color w:val="0000FF"/>
          </w:rPr>
          <w:t>14</w:t>
        </w:r>
      </w:hyperlink>
      <w:r>
        <w:rPr>
          <w:rFonts w:ascii="Calibri" w:hAnsi="Calibri" w:cs="Calibri"/>
          <w:b/>
          <w:bCs/>
        </w:rPr>
        <w:t xml:space="preserve"> указанных Правил, лиц, присоединенных к объектам</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единой национальной (общероссийской) электрической</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сети, а также лиц, не внесших плату за технологическое</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либо внесших плату за технологическое</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не в полном объеме), имеющими на праве</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или на ином законном основании</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энергопринимающие устройства, в отношении которых</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до 1 января 2009 г. в установленном порядке было</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осуществлено фактическое технологическое</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имени, отчества лица, действующего от имени этого юридического лица,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записи в Едином государственном реестре индивидуальных предпринимателей</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далее именуемые</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Предмет договора</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В  соответствии  с настоящим договором сетевая организация принимает на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себя   обязательства   по   осуществлению   технологического  присоединения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в  пользу  которого  предлагается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перераспределить  избыток  максимальной  мощности  (далее - технологическое</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урегулированию отношений с третьими лицами в</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случае    необходимости    строительства   (модернизации)   такими   лицами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принадлежащих  им  объектов  электросетевого  хозяйства  (энергопринимающих</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объектов электроэнергетики), с учетом следующих характеристик:</w:t>
      </w: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24" w:history="1">
        <w:r>
          <w:rPr>
            <w:rFonts w:ascii="Calibri" w:hAnsi="Calibri" w:cs="Calibri"/>
            <w:color w:val="0000FF"/>
          </w:rPr>
          <w:t>&lt;1&gt;</w:t>
        </w:r>
      </w:hyperlink>
      <w:r>
        <w:rPr>
          <w:rFonts w:ascii="Calibri" w:hAnsi="Calibri" w:cs="Calibri"/>
        </w:rPr>
        <w:t>.</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E6A4D" w:rsidRDefault="006E6A4D" w:rsidP="006E6A4D">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241"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225"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0" w:name="Par98"/>
      <w:bookmarkEnd w:id="0"/>
      <w:r>
        <w:rPr>
          <w:rFonts w:ascii="Calibri" w:hAnsi="Calibri" w:cs="Calibri"/>
        </w:rPr>
        <w:t xml:space="preserve">5. Срок выполнения мероприятий по технологическому присоединению составляет ____________ </w:t>
      </w:r>
      <w:hyperlink w:anchor="Par22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Обязанности Сторон</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ind w:firstLine="540"/>
        <w:jc w:val="both"/>
        <w:rPr>
          <w:rFonts w:ascii="Calibri" w:hAnsi="Calibri" w:cs="Calibri"/>
        </w:rPr>
      </w:pPr>
      <w:bookmarkStart w:id="1" w:name="Par102"/>
      <w:bookmarkEnd w:id="1"/>
      <w:r>
        <w:rPr>
          <w:rFonts w:ascii="Calibri" w:hAnsi="Calibri" w:cs="Calibri"/>
        </w:rPr>
        <w:t>6. Сетевая организация обязуется:</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27" w:history="1">
        <w:r>
          <w:rPr>
            <w:rFonts w:ascii="Calibri" w:hAnsi="Calibri" w:cs="Calibri"/>
            <w:color w:val="0000FF"/>
          </w:rPr>
          <w:t>&lt;4&gt;</w:t>
        </w:r>
      </w:hyperlink>
      <w:r>
        <w:rPr>
          <w:rFonts w:ascii="Calibri" w:hAnsi="Calibri" w:cs="Calibri"/>
        </w:rPr>
        <w:t>.</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2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bookmarkStart w:id="2" w:name="Par120"/>
      <w:bookmarkEnd w:id="2"/>
      <w:r>
        <w:rPr>
          <w:rFonts w:ascii="Calibri" w:hAnsi="Calibri" w:cs="Calibri"/>
          <w:b/>
          <w:bCs/>
        </w:rPr>
        <w:t>III. Плата за технологическое присоединение</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и порядок расчетов</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 N ___________ и составляет ______________ рублей 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копеек, в том числе НДС ___________ рублей _________ копеек.</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Разграничение балансовой принадлежности электрических</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сетей и эксплуатационной ответственности Сторон</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8" w:history="1">
        <w:r>
          <w:rPr>
            <w:rFonts w:ascii="Calibri" w:hAnsi="Calibri" w:cs="Calibri"/>
            <w:color w:val="0000FF"/>
          </w:rPr>
          <w:t>&lt;5&gt;</w:t>
        </w:r>
      </w:hyperlink>
      <w:r>
        <w:rPr>
          <w:rFonts w:ascii="Calibri" w:hAnsi="Calibri" w:cs="Calibri"/>
        </w:rPr>
        <w:t>.</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Условия изменения, расторжения договора</w:t>
      </w:r>
    </w:p>
    <w:p w:rsidR="006E6A4D" w:rsidRDefault="006E6A4D" w:rsidP="006E6A4D">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Сторон</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3" w:name="Par149"/>
      <w:bookmarkEnd w:id="3"/>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49"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Порядок разрешения споров</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 Заключительные положения</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E6A4D" w:rsidRDefault="006E6A4D" w:rsidP="006E6A4D">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E6A4D" w:rsidRDefault="006E6A4D" w:rsidP="006E6A4D">
      <w:pPr>
        <w:autoSpaceDE w:val="0"/>
        <w:autoSpaceDN w:val="0"/>
        <w:adjustRightInd w:val="0"/>
        <w:spacing w:before="220" w:after="0" w:line="240" w:lineRule="auto"/>
        <w:ind w:firstLine="540"/>
        <w:jc w:val="both"/>
        <w:rPr>
          <w:rFonts w:ascii="Calibri" w:hAnsi="Calibri" w:cs="Calibri"/>
        </w:rPr>
        <w:sectPr w:rsidR="006E6A4D">
          <w:pgSz w:w="11905" w:h="16838"/>
          <w:pgMar w:top="1134" w:right="850" w:bottom="1134" w:left="1701" w:header="0" w:footer="0" w:gutter="0"/>
          <w:cols w:space="720"/>
          <w:noEndnote/>
        </w:sectPr>
      </w:pP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Реквизиты Сторон</w:t>
      </w:r>
    </w:p>
    <w:p w:rsidR="006E6A4D" w:rsidRDefault="006E6A4D" w:rsidP="006E6A4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E6A4D">
        <w:tc>
          <w:tcPr>
            <w:tcW w:w="4444" w:type="dxa"/>
            <w:gridSpan w:val="2"/>
          </w:tcPr>
          <w:p w:rsidR="006E6A4D" w:rsidRDefault="006E6A4D">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tc>
        <w:tc>
          <w:tcPr>
            <w:tcW w:w="360" w:type="dxa"/>
          </w:tcPr>
          <w:p w:rsidR="006E6A4D" w:rsidRDefault="006E6A4D">
            <w:pPr>
              <w:autoSpaceDE w:val="0"/>
              <w:autoSpaceDN w:val="0"/>
              <w:adjustRightInd w:val="0"/>
              <w:spacing w:after="0" w:line="240" w:lineRule="auto"/>
              <w:rPr>
                <w:rFonts w:ascii="Calibri" w:hAnsi="Calibri" w:cs="Calibri"/>
              </w:rPr>
            </w:pPr>
          </w:p>
        </w:tc>
        <w:tc>
          <w:tcPr>
            <w:tcW w:w="4564" w:type="dxa"/>
            <w:gridSpan w:val="2"/>
          </w:tcPr>
          <w:p w:rsidR="006E6A4D" w:rsidRDefault="006E6A4D">
            <w:pPr>
              <w:autoSpaceDE w:val="0"/>
              <w:autoSpaceDN w:val="0"/>
              <w:adjustRightInd w:val="0"/>
              <w:spacing w:after="0" w:line="240" w:lineRule="auto"/>
              <w:rPr>
                <w:rFonts w:ascii="Calibri" w:hAnsi="Calibri" w:cs="Calibri"/>
              </w:rPr>
            </w:pPr>
            <w:r>
              <w:rPr>
                <w:rFonts w:ascii="Calibri" w:hAnsi="Calibri" w:cs="Calibri"/>
              </w:rPr>
              <w:t>Заявитель</w:t>
            </w:r>
          </w:p>
        </w:tc>
      </w:tr>
      <w:tr w:rsidR="006E6A4D">
        <w:tc>
          <w:tcPr>
            <w:tcW w:w="444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tc>
        <w:tc>
          <w:tcPr>
            <w:tcW w:w="360" w:type="dxa"/>
          </w:tcPr>
          <w:p w:rsidR="006E6A4D" w:rsidRDefault="006E6A4D">
            <w:pPr>
              <w:autoSpaceDE w:val="0"/>
              <w:autoSpaceDN w:val="0"/>
              <w:adjustRightInd w:val="0"/>
              <w:spacing w:after="0" w:line="240" w:lineRule="auto"/>
              <w:rPr>
                <w:rFonts w:ascii="Calibri" w:hAnsi="Calibri" w:cs="Calibri"/>
              </w:rPr>
            </w:pPr>
          </w:p>
        </w:tc>
        <w:tc>
          <w:tcPr>
            <w:tcW w:w="456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tc>
      </w:tr>
      <w:tr w:rsidR="006E6A4D">
        <w:tc>
          <w:tcPr>
            <w:tcW w:w="444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360" w:type="dxa"/>
          </w:tcPr>
          <w:p w:rsidR="006E6A4D" w:rsidRDefault="006E6A4D">
            <w:pPr>
              <w:autoSpaceDE w:val="0"/>
              <w:autoSpaceDN w:val="0"/>
              <w:adjustRightInd w:val="0"/>
              <w:spacing w:after="0" w:line="240" w:lineRule="auto"/>
              <w:rPr>
                <w:rFonts w:ascii="Calibri" w:hAnsi="Calibri" w:cs="Calibri"/>
              </w:rPr>
            </w:pPr>
          </w:p>
        </w:tc>
        <w:tc>
          <w:tcPr>
            <w:tcW w:w="456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r>
      <w:tr w:rsidR="006E6A4D">
        <w:tc>
          <w:tcPr>
            <w:tcW w:w="4444" w:type="dxa"/>
            <w:gridSpan w:val="2"/>
          </w:tcPr>
          <w:p w:rsidR="006E6A4D" w:rsidRDefault="006E6A4D">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w:t>
            </w:r>
          </w:p>
        </w:tc>
        <w:tc>
          <w:tcPr>
            <w:tcW w:w="360" w:type="dxa"/>
          </w:tcPr>
          <w:p w:rsidR="006E6A4D" w:rsidRDefault="006E6A4D">
            <w:pPr>
              <w:autoSpaceDE w:val="0"/>
              <w:autoSpaceDN w:val="0"/>
              <w:adjustRightInd w:val="0"/>
              <w:spacing w:after="0" w:line="240" w:lineRule="auto"/>
              <w:rPr>
                <w:rFonts w:ascii="Calibri" w:hAnsi="Calibri" w:cs="Calibri"/>
              </w:rPr>
            </w:pPr>
          </w:p>
        </w:tc>
        <w:tc>
          <w:tcPr>
            <w:tcW w:w="4564" w:type="dxa"/>
            <w:gridSpan w:val="2"/>
          </w:tcPr>
          <w:p w:rsidR="006E6A4D" w:rsidRDefault="006E6A4D">
            <w:pPr>
              <w:autoSpaceDE w:val="0"/>
              <w:autoSpaceDN w:val="0"/>
              <w:adjustRightInd w:val="0"/>
              <w:spacing w:after="0" w:line="240" w:lineRule="auto"/>
              <w:rPr>
                <w:rFonts w:ascii="Calibri" w:hAnsi="Calibri" w:cs="Calibri"/>
              </w:rPr>
            </w:pPr>
            <w:r>
              <w:rPr>
                <w:rFonts w:ascii="Calibri" w:hAnsi="Calibri" w:cs="Calibri"/>
              </w:rPr>
              <w:t>ИНН ________________________________</w:t>
            </w:r>
          </w:p>
        </w:tc>
      </w:tr>
      <w:tr w:rsidR="006E6A4D">
        <w:tc>
          <w:tcPr>
            <w:tcW w:w="4444" w:type="dxa"/>
            <w:gridSpan w:val="2"/>
          </w:tcPr>
          <w:p w:rsidR="006E6A4D" w:rsidRDefault="006E6A4D">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w:t>
            </w:r>
          </w:p>
        </w:tc>
        <w:tc>
          <w:tcPr>
            <w:tcW w:w="360" w:type="dxa"/>
            <w:vMerge w:val="restart"/>
          </w:tcPr>
          <w:p w:rsidR="006E6A4D" w:rsidRDefault="006E6A4D">
            <w:pPr>
              <w:autoSpaceDE w:val="0"/>
              <w:autoSpaceDN w:val="0"/>
              <w:adjustRightInd w:val="0"/>
              <w:spacing w:after="0" w:line="240" w:lineRule="auto"/>
              <w:rPr>
                <w:rFonts w:ascii="Calibri" w:hAnsi="Calibri" w:cs="Calibri"/>
              </w:rPr>
            </w:pPr>
          </w:p>
        </w:tc>
        <w:tc>
          <w:tcPr>
            <w:tcW w:w="4564" w:type="dxa"/>
            <w:gridSpan w:val="2"/>
            <w:vMerge w:val="restart"/>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w:t>
            </w:r>
          </w:p>
        </w:tc>
      </w:tr>
      <w:tr w:rsidR="006E6A4D">
        <w:tc>
          <w:tcPr>
            <w:tcW w:w="4444" w:type="dxa"/>
            <w:gridSpan w:val="2"/>
          </w:tcPr>
          <w:p w:rsidR="006E6A4D" w:rsidRDefault="006E6A4D">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w:t>
            </w:r>
          </w:p>
        </w:tc>
        <w:tc>
          <w:tcPr>
            <w:tcW w:w="360" w:type="dxa"/>
            <w:vMerge/>
          </w:tcPr>
          <w:p w:rsidR="006E6A4D" w:rsidRDefault="006E6A4D">
            <w:pPr>
              <w:autoSpaceDE w:val="0"/>
              <w:autoSpaceDN w:val="0"/>
              <w:adjustRightInd w:val="0"/>
              <w:spacing w:after="0" w:line="240" w:lineRule="auto"/>
              <w:jc w:val="both"/>
              <w:rPr>
                <w:rFonts w:ascii="Calibri" w:hAnsi="Calibri" w:cs="Calibri"/>
              </w:rPr>
            </w:pPr>
          </w:p>
        </w:tc>
        <w:tc>
          <w:tcPr>
            <w:tcW w:w="4564" w:type="dxa"/>
            <w:gridSpan w:val="2"/>
            <w:vMerge/>
          </w:tcPr>
          <w:p w:rsidR="006E6A4D" w:rsidRDefault="006E6A4D">
            <w:pPr>
              <w:autoSpaceDE w:val="0"/>
              <w:autoSpaceDN w:val="0"/>
              <w:adjustRightInd w:val="0"/>
              <w:spacing w:after="0" w:line="240" w:lineRule="auto"/>
              <w:jc w:val="both"/>
              <w:rPr>
                <w:rFonts w:ascii="Calibri" w:hAnsi="Calibri" w:cs="Calibri"/>
              </w:rPr>
            </w:pPr>
          </w:p>
        </w:tc>
      </w:tr>
      <w:tr w:rsidR="006E6A4D">
        <w:tc>
          <w:tcPr>
            <w:tcW w:w="444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лица, действующего от имени сетевой организации)</w:t>
            </w:r>
          </w:p>
        </w:tc>
        <w:tc>
          <w:tcPr>
            <w:tcW w:w="360" w:type="dxa"/>
            <w:vMerge w:val="restart"/>
          </w:tcPr>
          <w:p w:rsidR="006E6A4D" w:rsidRDefault="006E6A4D">
            <w:pPr>
              <w:autoSpaceDE w:val="0"/>
              <w:autoSpaceDN w:val="0"/>
              <w:adjustRightInd w:val="0"/>
              <w:spacing w:after="0" w:line="240" w:lineRule="auto"/>
              <w:rPr>
                <w:rFonts w:ascii="Calibri" w:hAnsi="Calibri" w:cs="Calibri"/>
              </w:rPr>
            </w:pPr>
          </w:p>
        </w:tc>
        <w:tc>
          <w:tcPr>
            <w:tcW w:w="4564" w:type="dxa"/>
            <w:gridSpan w:val="2"/>
            <w:vMerge w:val="restart"/>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отчество лица, действующего от</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имени юридического лица)</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r>
      <w:tr w:rsidR="006E6A4D">
        <w:tc>
          <w:tcPr>
            <w:tcW w:w="2291" w:type="dxa"/>
          </w:tcPr>
          <w:p w:rsidR="006E6A4D" w:rsidRDefault="006E6A4D">
            <w:pPr>
              <w:autoSpaceDE w:val="0"/>
              <w:autoSpaceDN w:val="0"/>
              <w:adjustRightInd w:val="0"/>
              <w:spacing w:after="0" w:line="240" w:lineRule="auto"/>
              <w:rPr>
                <w:rFonts w:ascii="Calibri" w:hAnsi="Calibri" w:cs="Calibri"/>
              </w:rPr>
            </w:pPr>
          </w:p>
        </w:tc>
        <w:tc>
          <w:tcPr>
            <w:tcW w:w="2153" w:type="dxa"/>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60" w:type="dxa"/>
            <w:vMerge/>
          </w:tcPr>
          <w:p w:rsidR="006E6A4D" w:rsidRDefault="006E6A4D">
            <w:pPr>
              <w:autoSpaceDE w:val="0"/>
              <w:autoSpaceDN w:val="0"/>
              <w:adjustRightInd w:val="0"/>
              <w:spacing w:after="0" w:line="240" w:lineRule="auto"/>
              <w:jc w:val="center"/>
              <w:rPr>
                <w:rFonts w:ascii="Calibri" w:hAnsi="Calibri" w:cs="Calibri"/>
              </w:rPr>
            </w:pPr>
          </w:p>
        </w:tc>
        <w:tc>
          <w:tcPr>
            <w:tcW w:w="4564" w:type="dxa"/>
            <w:gridSpan w:val="2"/>
            <w:vMerge/>
          </w:tcPr>
          <w:p w:rsidR="006E6A4D" w:rsidRDefault="006E6A4D">
            <w:pPr>
              <w:autoSpaceDE w:val="0"/>
              <w:autoSpaceDN w:val="0"/>
              <w:adjustRightInd w:val="0"/>
              <w:spacing w:after="0" w:line="240" w:lineRule="auto"/>
              <w:jc w:val="center"/>
              <w:rPr>
                <w:rFonts w:ascii="Calibri" w:hAnsi="Calibri" w:cs="Calibri"/>
              </w:rPr>
            </w:pPr>
          </w:p>
        </w:tc>
      </w:tr>
      <w:tr w:rsidR="006E6A4D">
        <w:tc>
          <w:tcPr>
            <w:tcW w:w="4444" w:type="dxa"/>
            <w:gridSpan w:val="2"/>
            <w:vMerge w:val="restart"/>
          </w:tcPr>
          <w:p w:rsidR="006E6A4D" w:rsidRDefault="006E6A4D">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6E6A4D" w:rsidRDefault="006E6A4D">
            <w:pPr>
              <w:autoSpaceDE w:val="0"/>
              <w:autoSpaceDN w:val="0"/>
              <w:adjustRightInd w:val="0"/>
              <w:spacing w:after="0" w:line="240" w:lineRule="auto"/>
              <w:rPr>
                <w:rFonts w:ascii="Calibri" w:hAnsi="Calibri" w:cs="Calibri"/>
              </w:rPr>
            </w:pPr>
          </w:p>
        </w:tc>
        <w:tc>
          <w:tcPr>
            <w:tcW w:w="456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tc>
      </w:tr>
      <w:tr w:rsidR="006E6A4D">
        <w:tc>
          <w:tcPr>
            <w:tcW w:w="4444" w:type="dxa"/>
            <w:gridSpan w:val="2"/>
            <w:vMerge/>
          </w:tcPr>
          <w:p w:rsidR="006E6A4D" w:rsidRDefault="006E6A4D">
            <w:pPr>
              <w:autoSpaceDE w:val="0"/>
              <w:autoSpaceDN w:val="0"/>
              <w:adjustRightInd w:val="0"/>
              <w:spacing w:after="0" w:line="240" w:lineRule="auto"/>
              <w:jc w:val="both"/>
              <w:rPr>
                <w:rFonts w:ascii="Calibri" w:hAnsi="Calibri" w:cs="Calibri"/>
              </w:rPr>
            </w:pPr>
          </w:p>
        </w:tc>
        <w:tc>
          <w:tcPr>
            <w:tcW w:w="360" w:type="dxa"/>
            <w:vMerge/>
          </w:tcPr>
          <w:p w:rsidR="006E6A4D" w:rsidRDefault="006E6A4D">
            <w:pPr>
              <w:autoSpaceDE w:val="0"/>
              <w:autoSpaceDN w:val="0"/>
              <w:adjustRightInd w:val="0"/>
              <w:spacing w:after="0" w:line="240" w:lineRule="auto"/>
              <w:jc w:val="both"/>
              <w:rPr>
                <w:rFonts w:ascii="Calibri" w:hAnsi="Calibri" w:cs="Calibri"/>
              </w:rPr>
            </w:pPr>
          </w:p>
        </w:tc>
        <w:tc>
          <w:tcPr>
            <w:tcW w:w="456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tc>
      </w:tr>
      <w:tr w:rsidR="006E6A4D">
        <w:tc>
          <w:tcPr>
            <w:tcW w:w="4444" w:type="dxa"/>
            <w:gridSpan w:val="2"/>
            <w:vMerge/>
          </w:tcPr>
          <w:p w:rsidR="006E6A4D" w:rsidRDefault="006E6A4D">
            <w:pPr>
              <w:autoSpaceDE w:val="0"/>
              <w:autoSpaceDN w:val="0"/>
              <w:adjustRightInd w:val="0"/>
              <w:spacing w:after="0" w:line="240" w:lineRule="auto"/>
              <w:jc w:val="both"/>
              <w:rPr>
                <w:rFonts w:ascii="Calibri" w:hAnsi="Calibri" w:cs="Calibri"/>
              </w:rPr>
            </w:pPr>
          </w:p>
        </w:tc>
        <w:tc>
          <w:tcPr>
            <w:tcW w:w="360" w:type="dxa"/>
            <w:vMerge/>
          </w:tcPr>
          <w:p w:rsidR="006E6A4D" w:rsidRDefault="006E6A4D">
            <w:pPr>
              <w:autoSpaceDE w:val="0"/>
              <w:autoSpaceDN w:val="0"/>
              <w:adjustRightInd w:val="0"/>
              <w:spacing w:after="0" w:line="240" w:lineRule="auto"/>
              <w:jc w:val="both"/>
              <w:rPr>
                <w:rFonts w:ascii="Calibri" w:hAnsi="Calibri" w:cs="Calibri"/>
              </w:rPr>
            </w:pPr>
          </w:p>
        </w:tc>
        <w:tc>
          <w:tcPr>
            <w:tcW w:w="456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паспорта или иного документа,</w:t>
            </w:r>
          </w:p>
        </w:tc>
      </w:tr>
      <w:tr w:rsidR="006E6A4D">
        <w:tc>
          <w:tcPr>
            <w:tcW w:w="4444" w:type="dxa"/>
            <w:gridSpan w:val="2"/>
            <w:vMerge/>
          </w:tcPr>
          <w:p w:rsidR="006E6A4D" w:rsidRDefault="006E6A4D">
            <w:pPr>
              <w:autoSpaceDE w:val="0"/>
              <w:autoSpaceDN w:val="0"/>
              <w:adjustRightInd w:val="0"/>
              <w:spacing w:after="0" w:line="240" w:lineRule="auto"/>
              <w:jc w:val="both"/>
              <w:rPr>
                <w:rFonts w:ascii="Calibri" w:hAnsi="Calibri" w:cs="Calibri"/>
              </w:rPr>
            </w:pPr>
          </w:p>
        </w:tc>
        <w:tc>
          <w:tcPr>
            <w:tcW w:w="360" w:type="dxa"/>
            <w:vMerge/>
          </w:tcPr>
          <w:p w:rsidR="006E6A4D" w:rsidRDefault="006E6A4D">
            <w:pPr>
              <w:autoSpaceDE w:val="0"/>
              <w:autoSpaceDN w:val="0"/>
              <w:adjustRightInd w:val="0"/>
              <w:spacing w:after="0" w:line="240" w:lineRule="auto"/>
              <w:jc w:val="both"/>
              <w:rPr>
                <w:rFonts w:ascii="Calibri" w:hAnsi="Calibri" w:cs="Calibri"/>
              </w:rPr>
            </w:pPr>
          </w:p>
        </w:tc>
        <w:tc>
          <w:tcPr>
            <w:tcW w:w="4564" w:type="dxa"/>
            <w:gridSpan w:val="2"/>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в соответствии с законодательством Российской Федерации)</w:t>
            </w:r>
          </w:p>
        </w:tc>
      </w:tr>
      <w:tr w:rsidR="006E6A4D">
        <w:tc>
          <w:tcPr>
            <w:tcW w:w="4444" w:type="dxa"/>
            <w:gridSpan w:val="2"/>
            <w:vMerge/>
          </w:tcPr>
          <w:p w:rsidR="006E6A4D" w:rsidRDefault="006E6A4D">
            <w:pPr>
              <w:autoSpaceDE w:val="0"/>
              <w:autoSpaceDN w:val="0"/>
              <w:adjustRightInd w:val="0"/>
              <w:spacing w:after="0" w:line="240" w:lineRule="auto"/>
              <w:jc w:val="both"/>
              <w:rPr>
                <w:rFonts w:ascii="Calibri" w:hAnsi="Calibri" w:cs="Calibri"/>
              </w:rPr>
            </w:pPr>
          </w:p>
        </w:tc>
        <w:tc>
          <w:tcPr>
            <w:tcW w:w="360" w:type="dxa"/>
            <w:vMerge/>
          </w:tcPr>
          <w:p w:rsidR="006E6A4D" w:rsidRDefault="006E6A4D">
            <w:pPr>
              <w:autoSpaceDE w:val="0"/>
              <w:autoSpaceDN w:val="0"/>
              <w:adjustRightInd w:val="0"/>
              <w:spacing w:after="0" w:line="240" w:lineRule="auto"/>
              <w:jc w:val="both"/>
              <w:rPr>
                <w:rFonts w:ascii="Calibri" w:hAnsi="Calibri" w:cs="Calibri"/>
              </w:rPr>
            </w:pPr>
          </w:p>
        </w:tc>
        <w:tc>
          <w:tcPr>
            <w:tcW w:w="4564" w:type="dxa"/>
            <w:gridSpan w:val="2"/>
          </w:tcPr>
          <w:p w:rsidR="006E6A4D" w:rsidRDefault="006E6A4D">
            <w:pPr>
              <w:autoSpaceDE w:val="0"/>
              <w:autoSpaceDN w:val="0"/>
              <w:adjustRightInd w:val="0"/>
              <w:spacing w:after="0" w:line="240" w:lineRule="auto"/>
              <w:rPr>
                <w:rFonts w:ascii="Calibri" w:hAnsi="Calibri" w:cs="Calibri"/>
              </w:rPr>
            </w:pPr>
            <w:r>
              <w:rPr>
                <w:rFonts w:ascii="Calibri" w:hAnsi="Calibri" w:cs="Calibri"/>
              </w:rPr>
              <w:t>ИНН _______________________________</w:t>
            </w:r>
          </w:p>
          <w:p w:rsidR="006E6A4D" w:rsidRDefault="006E6A4D">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6E6A4D">
        <w:tc>
          <w:tcPr>
            <w:tcW w:w="4444" w:type="dxa"/>
            <w:gridSpan w:val="2"/>
            <w:vMerge/>
          </w:tcPr>
          <w:p w:rsidR="006E6A4D" w:rsidRDefault="006E6A4D">
            <w:pPr>
              <w:autoSpaceDE w:val="0"/>
              <w:autoSpaceDN w:val="0"/>
              <w:adjustRightInd w:val="0"/>
              <w:spacing w:after="0" w:line="240" w:lineRule="auto"/>
              <w:jc w:val="both"/>
              <w:rPr>
                <w:rFonts w:ascii="Calibri" w:hAnsi="Calibri" w:cs="Calibri"/>
              </w:rPr>
            </w:pPr>
          </w:p>
        </w:tc>
        <w:tc>
          <w:tcPr>
            <w:tcW w:w="360" w:type="dxa"/>
            <w:vMerge/>
          </w:tcPr>
          <w:p w:rsidR="006E6A4D" w:rsidRDefault="006E6A4D">
            <w:pPr>
              <w:autoSpaceDE w:val="0"/>
              <w:autoSpaceDN w:val="0"/>
              <w:adjustRightInd w:val="0"/>
              <w:spacing w:after="0" w:line="240" w:lineRule="auto"/>
              <w:jc w:val="both"/>
              <w:rPr>
                <w:rFonts w:ascii="Calibri" w:hAnsi="Calibri" w:cs="Calibri"/>
              </w:rPr>
            </w:pPr>
          </w:p>
        </w:tc>
        <w:tc>
          <w:tcPr>
            <w:tcW w:w="4564" w:type="dxa"/>
            <w:gridSpan w:val="2"/>
          </w:tcPr>
          <w:p w:rsidR="006E6A4D" w:rsidRDefault="006E6A4D">
            <w:pPr>
              <w:autoSpaceDE w:val="0"/>
              <w:autoSpaceDN w:val="0"/>
              <w:adjustRightInd w:val="0"/>
              <w:spacing w:after="0" w:line="240" w:lineRule="auto"/>
              <w:rPr>
                <w:rFonts w:ascii="Calibri" w:hAnsi="Calibri" w:cs="Calibri"/>
              </w:rPr>
            </w:pPr>
            <w:r>
              <w:rPr>
                <w:rFonts w:ascii="Calibri" w:hAnsi="Calibri" w:cs="Calibri"/>
              </w:rPr>
              <w:t>Место жительства ____________________</w:t>
            </w:r>
          </w:p>
          <w:p w:rsidR="006E6A4D" w:rsidRDefault="006E6A4D">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6E6A4D">
        <w:tc>
          <w:tcPr>
            <w:tcW w:w="4444" w:type="dxa"/>
            <w:gridSpan w:val="2"/>
            <w:vMerge/>
          </w:tcPr>
          <w:p w:rsidR="006E6A4D" w:rsidRDefault="006E6A4D">
            <w:pPr>
              <w:autoSpaceDE w:val="0"/>
              <w:autoSpaceDN w:val="0"/>
              <w:adjustRightInd w:val="0"/>
              <w:spacing w:after="0" w:line="240" w:lineRule="auto"/>
              <w:jc w:val="both"/>
              <w:rPr>
                <w:rFonts w:ascii="Calibri" w:hAnsi="Calibri" w:cs="Calibri"/>
              </w:rPr>
            </w:pPr>
          </w:p>
        </w:tc>
        <w:tc>
          <w:tcPr>
            <w:tcW w:w="360" w:type="dxa"/>
            <w:vMerge/>
          </w:tcPr>
          <w:p w:rsidR="006E6A4D" w:rsidRDefault="006E6A4D">
            <w:pPr>
              <w:autoSpaceDE w:val="0"/>
              <w:autoSpaceDN w:val="0"/>
              <w:adjustRightInd w:val="0"/>
              <w:spacing w:after="0" w:line="240" w:lineRule="auto"/>
              <w:jc w:val="both"/>
              <w:rPr>
                <w:rFonts w:ascii="Calibri" w:hAnsi="Calibri" w:cs="Calibri"/>
              </w:rPr>
            </w:pPr>
          </w:p>
        </w:tc>
        <w:tc>
          <w:tcPr>
            <w:tcW w:w="2302" w:type="dxa"/>
          </w:tcPr>
          <w:p w:rsidR="006E6A4D" w:rsidRDefault="006E6A4D">
            <w:pPr>
              <w:autoSpaceDE w:val="0"/>
              <w:autoSpaceDN w:val="0"/>
              <w:adjustRightInd w:val="0"/>
              <w:spacing w:after="0" w:line="240" w:lineRule="auto"/>
              <w:rPr>
                <w:rFonts w:ascii="Calibri" w:hAnsi="Calibri" w:cs="Calibri"/>
              </w:rPr>
            </w:pPr>
          </w:p>
        </w:tc>
        <w:tc>
          <w:tcPr>
            <w:tcW w:w="2262" w:type="dxa"/>
          </w:tcPr>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_____________</w:t>
            </w:r>
          </w:p>
          <w:p w:rsidR="006E6A4D" w:rsidRDefault="006E6A4D">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6E6A4D">
        <w:tc>
          <w:tcPr>
            <w:tcW w:w="4444" w:type="dxa"/>
            <w:gridSpan w:val="2"/>
          </w:tcPr>
          <w:p w:rsidR="006E6A4D" w:rsidRDefault="006E6A4D">
            <w:pPr>
              <w:autoSpaceDE w:val="0"/>
              <w:autoSpaceDN w:val="0"/>
              <w:adjustRightInd w:val="0"/>
              <w:spacing w:after="0" w:line="240" w:lineRule="auto"/>
              <w:rPr>
                <w:rFonts w:ascii="Calibri" w:hAnsi="Calibri" w:cs="Calibri"/>
              </w:rPr>
            </w:pPr>
          </w:p>
        </w:tc>
        <w:tc>
          <w:tcPr>
            <w:tcW w:w="360" w:type="dxa"/>
          </w:tcPr>
          <w:p w:rsidR="006E6A4D" w:rsidRDefault="006E6A4D">
            <w:pPr>
              <w:autoSpaceDE w:val="0"/>
              <w:autoSpaceDN w:val="0"/>
              <w:adjustRightInd w:val="0"/>
              <w:spacing w:after="0" w:line="240" w:lineRule="auto"/>
              <w:rPr>
                <w:rFonts w:ascii="Calibri" w:hAnsi="Calibri" w:cs="Calibri"/>
              </w:rPr>
            </w:pPr>
          </w:p>
        </w:tc>
        <w:tc>
          <w:tcPr>
            <w:tcW w:w="4564" w:type="dxa"/>
            <w:gridSpan w:val="2"/>
          </w:tcPr>
          <w:p w:rsidR="006E6A4D" w:rsidRDefault="006E6A4D">
            <w:pPr>
              <w:autoSpaceDE w:val="0"/>
              <w:autoSpaceDN w:val="0"/>
              <w:adjustRightInd w:val="0"/>
              <w:spacing w:after="0" w:line="240" w:lineRule="auto"/>
              <w:rPr>
                <w:rFonts w:ascii="Calibri" w:hAnsi="Calibri" w:cs="Calibri"/>
              </w:rPr>
            </w:pPr>
            <w:r>
              <w:rPr>
                <w:rFonts w:ascii="Calibri" w:hAnsi="Calibri" w:cs="Calibri"/>
              </w:rPr>
              <w:t>М.П.</w:t>
            </w:r>
          </w:p>
        </w:tc>
      </w:tr>
    </w:tbl>
    <w:p w:rsidR="006E6A4D" w:rsidRDefault="006E6A4D" w:rsidP="006E6A4D">
      <w:pPr>
        <w:autoSpaceDE w:val="0"/>
        <w:autoSpaceDN w:val="0"/>
        <w:adjustRightInd w:val="0"/>
        <w:spacing w:after="0" w:line="240" w:lineRule="auto"/>
        <w:jc w:val="both"/>
        <w:rPr>
          <w:rFonts w:ascii="Calibri" w:hAnsi="Calibri" w:cs="Calibri"/>
        </w:rPr>
        <w:sectPr w:rsidR="006E6A4D">
          <w:pgSz w:w="16838" w:h="11905" w:orient="landscape"/>
          <w:pgMar w:top="1701" w:right="1134" w:bottom="850" w:left="1134" w:header="0" w:footer="0" w:gutter="0"/>
          <w:cols w:space="720"/>
          <w:noEndnote/>
        </w:sectPr>
      </w:pP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4" w:name="Par224"/>
      <w:bookmarkEnd w:id="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5" w:name="Par225"/>
      <w:bookmarkEnd w:id="5"/>
      <w:r>
        <w:rPr>
          <w:rFonts w:ascii="Calibri" w:hAnsi="Calibri" w:cs="Calibri"/>
        </w:rPr>
        <w:t>&lt;2&gt; Срок действия технических условий не может составлять менее 2 лет и более 5 лет.</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6" w:name="Par226"/>
      <w:bookmarkEnd w:id="6"/>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7" w:name="Par227"/>
      <w:bookmarkEnd w:id="7"/>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02"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8" w:name="Par228"/>
      <w:bookmarkEnd w:id="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6E6A4D" w:rsidRDefault="006E6A4D" w:rsidP="006E6A4D">
      <w:pPr>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bookmarkStart w:id="9" w:name="Par241"/>
      <w:bookmarkEnd w:id="9"/>
      <w:r>
        <w:rPr>
          <w:rFonts w:ascii="Courier New" w:hAnsi="Courier New" w:cs="Courier New"/>
          <w:sz w:val="20"/>
          <w:szCs w:val="20"/>
        </w:rPr>
        <w:t xml:space="preserve">                            ТЕХНИЧЕСКИЕ УСЛОВИЯ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 посредством</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максимальной мощности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заявителей, заключивших соглашение</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перераспределении максимальной мощности с владельцами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(за исключением лиц, указанных</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hyperlink r:id="rId12" w:history="1">
        <w:r>
          <w:rPr>
            <w:rFonts w:ascii="Courier New" w:hAnsi="Courier New" w:cs="Courier New"/>
            <w:color w:val="0000FF"/>
            <w:sz w:val="20"/>
            <w:szCs w:val="20"/>
          </w:rPr>
          <w:t>пункте 12(1)</w:t>
        </w:r>
      </w:hyperlink>
      <w:r>
        <w:rPr>
          <w:rFonts w:ascii="Courier New" w:hAnsi="Courier New" w:cs="Courier New"/>
          <w:sz w:val="20"/>
          <w:szCs w:val="20"/>
        </w:rPr>
        <w:t xml:space="preserve"> Правил технологического присоединения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 максимальная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мощность энергопринимающих устройств которых составляет</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15 кВт включительно, лиц, указанных в </w:t>
      </w:r>
      <w:hyperlink r:id="rId13" w:history="1">
        <w:r>
          <w:rPr>
            <w:rFonts w:ascii="Courier New" w:hAnsi="Courier New" w:cs="Courier New"/>
            <w:color w:val="0000FF"/>
            <w:sz w:val="20"/>
            <w:szCs w:val="20"/>
          </w:rPr>
          <w:t>пунктах 13</w:t>
        </w:r>
      </w:hyperlink>
      <w:r>
        <w:rPr>
          <w:rFonts w:ascii="Courier New" w:hAnsi="Courier New" w:cs="Courier New"/>
          <w:sz w:val="20"/>
          <w:szCs w:val="20"/>
        </w:rPr>
        <w:t xml:space="preserve"> и </w:t>
      </w:r>
      <w:hyperlink r:id="rId14" w:history="1">
        <w:r>
          <w:rPr>
            <w:rFonts w:ascii="Courier New" w:hAnsi="Courier New" w:cs="Courier New"/>
            <w:color w:val="0000FF"/>
            <w:sz w:val="20"/>
            <w:szCs w:val="20"/>
          </w:rPr>
          <w:t>14</w:t>
        </w:r>
      </w:hyperlink>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указанных Правил, лиц, присоединенных к объектам единой</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национальной (общероссийской) электрической сети, а также лиц,</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внесших плату за технологическое присоединение либо внесших</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плату за технологическое присоединение не в полном объеме),</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имеющими на праве собственности или на ином законном основании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энергопринимающие устройства, в отношении которых</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1 января 2009 г. в установленном порядке было</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осуществлено фактическое технологическое</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присоединение к электрическим сетям)</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_____________ 20__ г.</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 (кВ).</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(кВт).</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334" w:history="1">
        <w:r>
          <w:rPr>
            <w:rFonts w:ascii="Courier New" w:hAnsi="Courier New" w:cs="Courier New"/>
            <w:color w:val="0000FF"/>
            <w:sz w:val="20"/>
            <w:szCs w:val="20"/>
          </w:rPr>
          <w:t>&lt;1&gt;</w:t>
        </w:r>
      </w:hyperlink>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(указываются требования к усилению существующей электрической сети в связи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присоединением новых мощностей (строительство новых линий</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 по исполнению</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технических условий, предусмотренные </w:t>
      </w:r>
      <w:hyperlink r:id="rId15"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сетевым организациям и иным лицам, к электрическим сетям)</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335" w:history="1">
        <w:r>
          <w:rPr>
            <w:rFonts w:ascii="Courier New" w:hAnsi="Courier New" w:cs="Courier New"/>
            <w:color w:val="0000FF"/>
            <w:sz w:val="20"/>
            <w:szCs w:val="20"/>
          </w:rPr>
          <w:t>&lt;2&gt;</w:t>
        </w:r>
      </w:hyperlink>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336"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лица,</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сетевой организации)</w:t>
      </w:r>
    </w:p>
    <w:p w:rsidR="006E6A4D" w:rsidRDefault="006E6A4D" w:rsidP="006E6A4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 20__ г.</w:t>
      </w:r>
    </w:p>
    <w:p w:rsidR="006E6A4D" w:rsidRDefault="006E6A4D" w:rsidP="006E6A4D">
      <w:pPr>
        <w:autoSpaceDE w:val="0"/>
        <w:autoSpaceDN w:val="0"/>
        <w:adjustRightInd w:val="0"/>
        <w:spacing w:after="0" w:line="240" w:lineRule="auto"/>
        <w:jc w:val="both"/>
        <w:rPr>
          <w:rFonts w:ascii="Calibri" w:hAnsi="Calibri" w:cs="Calibri"/>
        </w:rPr>
      </w:pPr>
    </w:p>
    <w:p w:rsidR="006E6A4D" w:rsidRDefault="006E6A4D" w:rsidP="006E6A4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10" w:name="Par334"/>
      <w:bookmarkEnd w:id="10"/>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11" w:name="Par335"/>
      <w:bookmarkEnd w:id="11"/>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6A4D" w:rsidRDefault="006E6A4D" w:rsidP="006E6A4D">
      <w:pPr>
        <w:autoSpaceDE w:val="0"/>
        <w:autoSpaceDN w:val="0"/>
        <w:adjustRightInd w:val="0"/>
        <w:spacing w:before="220" w:after="0" w:line="240" w:lineRule="auto"/>
        <w:ind w:firstLine="540"/>
        <w:jc w:val="both"/>
        <w:rPr>
          <w:rFonts w:ascii="Calibri" w:hAnsi="Calibri" w:cs="Calibri"/>
        </w:rPr>
      </w:pPr>
      <w:bookmarkStart w:id="12" w:name="Par336"/>
      <w:bookmarkEnd w:id="12"/>
      <w:r>
        <w:rPr>
          <w:rFonts w:ascii="Calibri" w:hAnsi="Calibri" w:cs="Calibri"/>
        </w:rPr>
        <w:t>&lt;3&gt; Срок действия настоящих технических условий не может составлять менее 2 лет и более 5 лет.</w:t>
      </w:r>
    </w:p>
    <w:p w:rsidR="008E247B" w:rsidRDefault="008E247B">
      <w:bookmarkStart w:id="13" w:name="_GoBack"/>
      <w:bookmarkEnd w:id="13"/>
    </w:p>
    <w:sectPr w:rsidR="008E247B" w:rsidSect="00E8339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D"/>
    <w:rsid w:val="006E6A4D"/>
    <w:rsid w:val="008E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00EC6-FEE7-4607-BA2D-F15E6ADB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06B211ED3F20D403346E230D704CA7C991EAF30030CDE370A0B3DBA39C886EFCF593DAAwD35I" TargetMode="External"/><Relationship Id="rId13" Type="http://schemas.openxmlformats.org/officeDocument/2006/relationships/hyperlink" Target="consultantplus://offline/ref=F3D06B211ED3F20D403346E230D704CA7C991EAF30030CDE370A0B3DBA39C886EFCF593FA9wD3AI" TargetMode="External"/><Relationship Id="rId3" Type="http://schemas.openxmlformats.org/officeDocument/2006/relationships/webSettings" Target="webSettings.xml"/><Relationship Id="rId7" Type="http://schemas.openxmlformats.org/officeDocument/2006/relationships/hyperlink" Target="consultantplus://offline/ref=F3D06B211ED3F20D403346E230D704CA7C9A16A130070CDE370A0B3DBA39C886EFCF5938A9D37F4Bw33FI" TargetMode="External"/><Relationship Id="rId12" Type="http://schemas.openxmlformats.org/officeDocument/2006/relationships/hyperlink" Target="consultantplus://offline/ref=F3D06B211ED3F20D403346E230D704CA7C991EAF30030CDE370A0B3DBA39C886EFCF593DAAwD35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D06B211ED3F20D403346E230D704CA7C9812A23F030CDE370A0B3DBA39C886EFCF5938A9D37E40w33BI" TargetMode="External"/><Relationship Id="rId11" Type="http://schemas.openxmlformats.org/officeDocument/2006/relationships/hyperlink" Target="consultantplus://offline/ref=F3D06B211ED3F20D403346E230D704CA7C9A17AE3E010CDE370A0B3DBAw339I" TargetMode="External"/><Relationship Id="rId5" Type="http://schemas.openxmlformats.org/officeDocument/2006/relationships/hyperlink" Target="consultantplus://offline/ref=F3D06B211ED3F20D403346E230D704CA7C9911A0360D0CDE370A0B3DBA39C886EFCF5938A9D37E44w33CI" TargetMode="External"/><Relationship Id="rId15" Type="http://schemas.openxmlformats.org/officeDocument/2006/relationships/hyperlink" Target="consultantplus://offline/ref=F3D06B211ED3F20D403346E230D704CA7C991EAF30030CDE370A0B3DBA39C886EFCF5938A9D37646w334I" TargetMode="External"/><Relationship Id="rId10" Type="http://schemas.openxmlformats.org/officeDocument/2006/relationships/hyperlink" Target="consultantplus://offline/ref=F3D06B211ED3F20D403346E230D704CA7C991EAF30030CDE370A0B3DBA39C886EFCF5938A9D27E4Bw33CI" TargetMode="External"/><Relationship Id="rId4" Type="http://schemas.openxmlformats.org/officeDocument/2006/relationships/hyperlink" Target="consultantplus://offline/ref=F3D06B211ED3F20D403346E230D704CA7C9911A035040CDE370A0B3DBA39C886EFCF5938A9D37E41w334I" TargetMode="External"/><Relationship Id="rId9" Type="http://schemas.openxmlformats.org/officeDocument/2006/relationships/hyperlink" Target="consultantplus://offline/ref=F3D06B211ED3F20D403346E230D704CA7C991EAF30030CDE370A0B3DBA39C886EFCF593FA9wD3AI" TargetMode="External"/><Relationship Id="rId14" Type="http://schemas.openxmlformats.org/officeDocument/2006/relationships/hyperlink" Target="consultantplus://offline/ref=F3D06B211ED3F20D403346E230D704CA7C991EAF30030CDE370A0B3DBA39C886EFCF5938A9D27E4Bw3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2017-08-10T08:55:00Z</dcterms:created>
  <dcterms:modified xsi:type="dcterms:W3CDTF">2017-08-10T08:56:00Z</dcterms:modified>
</cp:coreProperties>
</file>